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95" w:afterLines="50" w:line="240" w:lineRule="auto"/>
        <w:jc w:val="both"/>
        <w:textAlignment w:val="auto"/>
        <w:rPr>
          <w:rFonts w:hint="default" w:ascii="Times New Roman" w:hAnsi="Times New Roman" w:eastAsia="宋体" w:cs="Times New Roman"/>
          <w:b/>
          <w:bCs/>
          <w:sz w:val="28"/>
          <w:szCs w:val="28"/>
        </w:rPr>
      </w:pPr>
      <w:bookmarkStart w:id="0" w:name="_GoBack"/>
      <w:r>
        <w:rPr>
          <w:rFonts w:hint="default" w:ascii="Times New Roman" w:hAnsi="Times New Roman" w:eastAsia="宋体" w:cs="Times New Roman"/>
          <w:b/>
          <w:bCs/>
          <w:sz w:val="28"/>
          <w:szCs w:val="28"/>
          <w:lang w:val="en-US" w:eastAsia="zh-CN"/>
        </w:rPr>
        <w:t>上海第二工业大学智能制造与控制工程学院</w:t>
      </w:r>
      <w:r>
        <w:rPr>
          <w:rFonts w:hint="default" w:ascii="Times New Roman" w:hAnsi="Times New Roman" w:eastAsia="宋体" w:cs="Times New Roman"/>
          <w:b/>
          <w:bCs/>
          <w:sz w:val="28"/>
          <w:szCs w:val="28"/>
        </w:rPr>
        <w:t>课程思政</w:t>
      </w:r>
      <w:r>
        <w:rPr>
          <w:rFonts w:hint="default" w:ascii="Times New Roman" w:hAnsi="Times New Roman" w:eastAsia="宋体" w:cs="Times New Roman"/>
          <w:b/>
          <w:bCs/>
          <w:sz w:val="28"/>
          <w:szCs w:val="28"/>
          <w:lang w:val="en-US" w:eastAsia="zh-CN"/>
        </w:rPr>
        <w:t>建设</w:t>
      </w:r>
      <w:r>
        <w:rPr>
          <w:rFonts w:hint="default" w:ascii="Times New Roman" w:hAnsi="Times New Roman" w:eastAsia="宋体" w:cs="Times New Roman"/>
          <w:b/>
          <w:bCs/>
          <w:sz w:val="28"/>
          <w:szCs w:val="28"/>
        </w:rPr>
        <w:t>实施方案</w:t>
      </w:r>
    </w:p>
    <w:p>
      <w:pPr>
        <w:pStyle w:val="2"/>
        <w:keepNext/>
        <w:keepLines/>
        <w:pageBreakBefore w:val="0"/>
        <w:widowControl w:val="0"/>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b/>
          <w:sz w:val="24"/>
          <w:szCs w:val="24"/>
          <w:lang w:eastAsia="zh-CN"/>
        </w:rPr>
      </w:pPr>
      <w:r>
        <w:rPr>
          <w:rFonts w:hint="default" w:ascii="Times New Roman" w:hAnsi="Times New Roman" w:cs="Times New Roman"/>
          <w:b/>
          <w:sz w:val="24"/>
          <w:szCs w:val="24"/>
        </w:rPr>
        <w:t>一、</w:t>
      </w:r>
      <w:r>
        <w:rPr>
          <w:rFonts w:hint="default" w:ascii="Times New Roman" w:hAnsi="Times New Roman" w:cs="Times New Roman"/>
          <w:b/>
          <w:sz w:val="24"/>
          <w:szCs w:val="24"/>
          <w:lang w:val="en-US" w:eastAsia="zh-CN"/>
        </w:rPr>
        <w:t>总体思路</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为深入贯彻落实习近平总书记关于教育的重要论述和全国教育大会的精神，全面推进课程思政建设是落实立德树人根本任务的战略举措，是全面提高人才培养质量的重要任务。</w:t>
      </w:r>
      <w:r>
        <w:rPr>
          <w:rFonts w:hint="default" w:ascii="Times New Roman" w:hAnsi="Times New Roman" w:cs="Times New Roman"/>
          <w:sz w:val="24"/>
          <w:szCs w:val="24"/>
          <w:lang w:eastAsia="zh-CN"/>
        </w:rPr>
        <w:t>智能制造与控制工程</w:t>
      </w:r>
      <w:r>
        <w:rPr>
          <w:rFonts w:hint="default" w:ascii="Times New Roman" w:hAnsi="Times New Roman" w:cs="Times New Roman"/>
          <w:sz w:val="24"/>
          <w:szCs w:val="24"/>
        </w:rPr>
        <w:t>学院聚焦制造强国战略，把立德树人、培养德才兼备的创新型人才放在首要位置。自2017年起，在推进高校课程思政教育教学改革以来，按照学校要求，学院组织各专业积极参加课程思政教学改革、领航课程建设和“三全育人”综合改革试点，全方位开展课程思政教育教学的改革，在制度建设、课程建设、师资培训、评价考核等方面打下了较为坚实的工作基础。坚持以立德树人为根本任务，全面加强课程思政建设，将思想政治教育贯穿人才培养全过程。深入挖掘各类课程中的思想政治教育元素，构建具有我院特色的课程思政体系。提高教师思政水平，形成一支高素质、专业化的课程思政师资队伍。</w:t>
      </w:r>
    </w:p>
    <w:p>
      <w:pPr>
        <w:pStyle w:val="2"/>
        <w:keepNext/>
        <w:keepLines/>
        <w:pageBreakBefore w:val="0"/>
        <w:widowControl w:val="0"/>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二、建设目标</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结合工程认证、一流本科、贯通培养、新专业建设工作，推选机械工程、自动化、智能制造工程、材料成型及控制工程、复合材料成型工程5个领航专业先试先行，覆盖以上专业100%专业课程，完成6个课程思政特色改革教学团队和一批领航课程建设，逐步推进</w:t>
      </w:r>
      <w:r>
        <w:rPr>
          <w:rFonts w:hint="default" w:ascii="Times New Roman" w:hAnsi="Times New Roman" w:cs="Times New Roman"/>
          <w:sz w:val="24"/>
          <w:szCs w:val="24"/>
          <w:lang w:eastAsia="zh-CN"/>
        </w:rPr>
        <w:t>智能制造与控制工程</w:t>
      </w:r>
      <w:r>
        <w:rPr>
          <w:rFonts w:hint="default" w:ascii="Times New Roman" w:hAnsi="Times New Roman" w:cs="Times New Roman"/>
          <w:sz w:val="24"/>
          <w:szCs w:val="24"/>
        </w:rPr>
        <w:t>学院10个本科专业，全面开展整体课程思政改革。</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建立健全</w:t>
      </w:r>
      <w:r>
        <w:rPr>
          <w:rFonts w:hint="default" w:ascii="Times New Roman" w:hAnsi="Times New Roman" w:cs="Times New Roman"/>
          <w:sz w:val="24"/>
          <w:szCs w:val="24"/>
          <w:lang w:eastAsia="zh-CN"/>
        </w:rPr>
        <w:t>智能制造与控制工程</w:t>
      </w:r>
      <w:r>
        <w:rPr>
          <w:rFonts w:hint="default" w:ascii="Times New Roman" w:hAnsi="Times New Roman" w:cs="Times New Roman"/>
          <w:sz w:val="24"/>
          <w:szCs w:val="24"/>
        </w:rPr>
        <w:t>学院各专业课程思政教学体系。建立起一整套符合专业育人特点、符合认知科学要求、使思政工作落地见效的课程思政教学体系。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挖掘和拓展课内外、校内外课程思政的育人资源，分类推进课程建设，加强</w:t>
      </w:r>
      <w:r>
        <w:rPr>
          <w:rFonts w:hint="default" w:ascii="Times New Roman" w:hAnsi="Times New Roman" w:cs="Times New Roman"/>
          <w:sz w:val="24"/>
          <w:szCs w:val="24"/>
          <w:lang w:eastAsia="zh-CN"/>
        </w:rPr>
        <w:t>智能制造与控制工程</w:t>
      </w:r>
      <w:r>
        <w:rPr>
          <w:rFonts w:hint="default" w:ascii="Times New Roman" w:hAnsi="Times New Roman" w:cs="Times New Roman"/>
          <w:sz w:val="24"/>
          <w:szCs w:val="24"/>
        </w:rPr>
        <w:t>学院各专业课程思政内容体系建设。</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理顺工作机制强化组织保障，加强顶层设计，强化责任落实，形成课程思政改革长效机制，健全</w:t>
      </w:r>
      <w:r>
        <w:rPr>
          <w:rFonts w:hint="default" w:ascii="Times New Roman" w:hAnsi="Times New Roman" w:cs="Times New Roman"/>
          <w:sz w:val="24"/>
          <w:szCs w:val="24"/>
          <w:lang w:eastAsia="zh-CN"/>
        </w:rPr>
        <w:t>智能制造与控制工程</w:t>
      </w:r>
      <w:r>
        <w:rPr>
          <w:rFonts w:hint="default" w:ascii="Times New Roman" w:hAnsi="Times New Roman" w:cs="Times New Roman"/>
          <w:sz w:val="24"/>
          <w:szCs w:val="24"/>
        </w:rPr>
        <w:t>学院课程思政工作体系。</w:t>
      </w:r>
    </w:p>
    <w:p>
      <w:pPr>
        <w:pStyle w:val="2"/>
        <w:keepNext/>
        <w:keepLines/>
        <w:pageBreakBefore w:val="0"/>
        <w:widowControl w:val="0"/>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三、</w:t>
      </w:r>
      <w:r>
        <w:rPr>
          <w:rFonts w:hint="default" w:ascii="Times New Roman" w:hAnsi="Times New Roman" w:cs="Times New Roman"/>
          <w:b/>
          <w:sz w:val="24"/>
          <w:szCs w:val="24"/>
        </w:rPr>
        <w:t>主要</w:t>
      </w:r>
      <w:r>
        <w:rPr>
          <w:rFonts w:hint="default" w:ascii="Times New Roman" w:hAnsi="Times New Roman" w:cs="Times New Roman"/>
          <w:b/>
          <w:sz w:val="24"/>
          <w:szCs w:val="24"/>
          <w:lang w:val="en-US" w:eastAsia="zh-CN"/>
        </w:rPr>
        <w:t>举措</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firstLine="482"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1. </w:t>
      </w:r>
      <w:r>
        <w:rPr>
          <w:rFonts w:hint="default" w:ascii="Times New Roman" w:hAnsi="Times New Roman" w:cs="Times New Roman"/>
          <w:b/>
          <w:bCs/>
          <w:sz w:val="24"/>
          <w:szCs w:val="24"/>
          <w:lang w:val="en-US" w:eastAsia="zh-CN"/>
        </w:rPr>
        <w:t>整体设计修订本科专业人才培养方案</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基于办学定位和人才培养目标，围绕课程思政建设内容，全面修订人才培养方案，构建科学合理的课程思政教学体系，不断提升课程学习效果。重点对公共基础课、专业基础课、专业实践课三类课程的建设提出针对性的要求，寓价值观引导于知识传授和能力培养之中，帮助学生塑造正确的世界观、人生观和价值观。</w:t>
      </w:r>
    </w:p>
    <w:p>
      <w:pPr>
        <w:pageBreakBefore w:val="0"/>
        <w:widowControl w:val="0"/>
        <w:numPr>
          <w:ilvl w:val="0"/>
          <w:numId w:val="0"/>
        </w:numPr>
        <w:kinsoku/>
        <w:wordWrap/>
        <w:overflowPunct/>
        <w:topLinePunct w:val="0"/>
        <w:autoSpaceDE/>
        <w:autoSpaceDN/>
        <w:bidi w:val="0"/>
        <w:adjustRightInd/>
        <w:snapToGrid/>
        <w:spacing w:line="240" w:lineRule="auto"/>
        <w:ind w:left="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专业要紧密围绕区域经济发展需求，结合专业定位和人才培养目标，构建全面覆盖、层次递进、相互支撑的课程思政体系。在专业人才培养目标、课程体系中落实价值引领，育人元素覆盖到每一门专业课程中。首先在5个领航专业培养方案中，完成每门课程对应的细化培养目标设置，然后以点及面，逐步完成</w:t>
      </w:r>
      <w:r>
        <w:rPr>
          <w:rFonts w:hint="default" w:ascii="Times New Roman" w:hAnsi="Times New Roman" w:eastAsia="宋体" w:cs="Times New Roman"/>
          <w:sz w:val="24"/>
          <w:szCs w:val="24"/>
          <w:lang w:val="en-US" w:eastAsia="zh-CN"/>
        </w:rPr>
        <w:t>智能制造与控制工程</w:t>
      </w:r>
      <w:r>
        <w:rPr>
          <w:rFonts w:hint="default" w:ascii="Times New Roman" w:hAnsi="Times New Roman" w:eastAsia="宋体" w:cs="Times New Roman"/>
          <w:sz w:val="24"/>
          <w:szCs w:val="24"/>
          <w:lang w:val="en-US" w:eastAsia="zh-CN"/>
        </w:rPr>
        <w:t>学院所有本科专业人才培养方案中的课程体系细化培养目标设置工作。</w:t>
      </w:r>
    </w:p>
    <w:p>
      <w:pPr>
        <w:pageBreakBefore w:val="0"/>
        <w:widowControl w:val="0"/>
        <w:numPr>
          <w:ilvl w:val="0"/>
          <w:numId w:val="2"/>
        </w:numPr>
        <w:kinsoku/>
        <w:wordWrap/>
        <w:overflowPunct/>
        <w:topLinePunct w:val="0"/>
        <w:autoSpaceDE/>
        <w:autoSpaceDN/>
        <w:bidi w:val="0"/>
        <w:adjustRightInd/>
        <w:snapToGrid/>
        <w:spacing w:line="240" w:lineRule="auto"/>
        <w:ind w:left="0" w:firstLine="482" w:firstLineChars="20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val="en-US" w:eastAsia="zh-CN"/>
        </w:rPr>
        <w:t>增设教学大纲思政元素，以领航课程为示范引领制定课程思政教学设计</w:t>
      </w:r>
    </w:p>
    <w:p>
      <w:pPr>
        <w:pageBreakBefore w:val="0"/>
        <w:widowControl w:val="0"/>
        <w:numPr>
          <w:ilvl w:val="0"/>
          <w:numId w:val="0"/>
        </w:numPr>
        <w:kinsoku/>
        <w:wordWrap/>
        <w:overflowPunct/>
        <w:topLinePunct w:val="0"/>
        <w:autoSpaceDE/>
        <w:autoSpaceDN/>
        <w:bidi w:val="0"/>
        <w:adjustRightInd/>
        <w:snapToGrid/>
        <w:spacing w:line="240" w:lineRule="auto"/>
        <w:ind w:left="0" w:firstLine="482"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修改教学大纲模板融入课程思政元素，增设“课程思政内容及设计”</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b w:val="0"/>
          <w:bCs w:val="0"/>
          <w:sz w:val="24"/>
          <w:szCs w:val="24"/>
          <w:lang w:val="en-US" w:eastAsia="zh-CN"/>
        </w:rPr>
        <w:t>要有体现价值引领的课程目标。课程目标需结合本校办学定位、学生情况、专业人才培养要求，具体描述学习本课程后应达到的知识、能力、素质、价值水平。需包含课程育人目标与内容，每个目标需标出对应的细化人才培养目标思政要素。</w:t>
      </w:r>
    </w:p>
    <w:p>
      <w:pPr>
        <w:pageBreakBefore w:val="0"/>
        <w:widowControl w:val="0"/>
        <w:numPr>
          <w:ilvl w:val="0"/>
          <w:numId w:val="0"/>
        </w:numPr>
        <w:kinsoku/>
        <w:wordWrap/>
        <w:overflowPunct/>
        <w:topLinePunct w:val="0"/>
        <w:autoSpaceDE/>
        <w:autoSpaceDN/>
        <w:bidi w:val="0"/>
        <w:adjustRightInd/>
        <w:snapToGrid/>
        <w:spacing w:line="240" w:lineRule="auto"/>
        <w:ind w:left="0" w:firstLine="482"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通过制订课程思政教学设计，将课程思政融入课堂教学建设全过程，</w:t>
      </w:r>
      <w:r>
        <w:rPr>
          <w:rFonts w:hint="default" w:ascii="Times New Roman" w:hAnsi="Times New Roman" w:eastAsia="宋体" w:cs="Times New Roman"/>
          <w:b w:val="0"/>
          <w:bCs w:val="0"/>
          <w:sz w:val="24"/>
          <w:szCs w:val="24"/>
          <w:lang w:val="en-US" w:eastAsia="zh-CN"/>
        </w:rPr>
        <w:t>将其作为课程设置、教学大纲核准和教案评价的重要内容，贯穿于课堂授课、教学研讨、实验实训、作业考核各环节，切实提高课程思政内涵融入课堂教学的水平。</w:t>
      </w:r>
    </w:p>
    <w:p>
      <w:pPr>
        <w:pageBreakBefore w:val="0"/>
        <w:widowControl w:val="0"/>
        <w:numPr>
          <w:numId w:val="0"/>
        </w:numPr>
        <w:kinsoku/>
        <w:wordWrap/>
        <w:overflowPunct/>
        <w:topLinePunct w:val="0"/>
        <w:autoSpaceDE/>
        <w:autoSpaceDN/>
        <w:bidi w:val="0"/>
        <w:adjustRightInd/>
        <w:snapToGrid/>
        <w:spacing w:line="240" w:lineRule="auto"/>
        <w:ind w:left="0" w:firstLine="482"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以领航专业为面，建立课程思政集体教研制度，形成理念共识，凝练建设特色</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b w:val="0"/>
          <w:bCs w:val="0"/>
          <w:sz w:val="24"/>
          <w:szCs w:val="24"/>
          <w:lang w:val="en-US" w:eastAsia="zh-CN"/>
        </w:rPr>
        <w:t>在领航专业内推动课程思政集体教研制度和培训常态化，根据不同专业的特色和优势，促使专业内课程思政理念形成共识，深度挖掘提炼专业知识体系中所蕴含的思想政治教育资源，将课程思政开展状况作为教学督导和教学绩效考核的重要方面，使教师开展课程思政建设的能力全面提升。</w:t>
      </w:r>
      <w:r>
        <w:rPr>
          <w:rFonts w:hint="default" w:ascii="Times New Roman" w:hAnsi="Times New Roman" w:eastAsia="宋体" w:cs="Times New Roman"/>
          <w:b w:val="0"/>
          <w:bCs w:val="0"/>
          <w:sz w:val="24"/>
          <w:szCs w:val="24"/>
          <w:lang w:val="en-US" w:eastAsia="zh-CN"/>
        </w:rPr>
        <w:t xml:space="preserve"> </w:t>
      </w:r>
    </w:p>
    <w:p>
      <w:pPr>
        <w:pageBreakBefore w:val="0"/>
        <w:widowControl w:val="0"/>
        <w:numPr>
          <w:numId w:val="0"/>
        </w:numPr>
        <w:kinsoku/>
        <w:wordWrap/>
        <w:overflowPunct/>
        <w:topLinePunct w:val="0"/>
        <w:autoSpaceDE/>
        <w:autoSpaceDN/>
        <w:bidi w:val="0"/>
        <w:adjustRightInd/>
        <w:snapToGrid/>
        <w:spacing w:line="240" w:lineRule="auto"/>
        <w:ind w:left="0" w:firstLine="482"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结合工程认证，建立课程可持续改进机制，形成专业认证融合课程思政新模式</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b w:val="0"/>
          <w:bCs w:val="0"/>
          <w:sz w:val="24"/>
          <w:szCs w:val="24"/>
          <w:lang w:val="en-US" w:eastAsia="zh-CN"/>
        </w:rPr>
        <w:t>切实落实本科专业类教学质量国家标准，结合工程认证，坚持学生中心、产出导向，以体现价值引领的课程目标达成情况分析作为评价课程思政建设成效的多元化方法之一，建立课程可持续改进机制，把课程思政建设成效作为本科教学评估、专业认证、一流专业和一流课程建设、院系教学绩效考核等的重要内容。形成专业认证融合的课程思政新模式，使课程思政与专业认证的价值引领要求和德育标准密切结合，形成引领和助推学生思政素质提升的合力。</w:t>
      </w:r>
    </w:p>
    <w:p>
      <w:pPr>
        <w:pageBreakBefore w:val="0"/>
        <w:widowControl w:val="0"/>
        <w:numPr>
          <w:numId w:val="0"/>
        </w:numPr>
        <w:kinsoku/>
        <w:wordWrap/>
        <w:overflowPunct/>
        <w:topLinePunct w:val="0"/>
        <w:autoSpaceDE/>
        <w:autoSpaceDN/>
        <w:bidi w:val="0"/>
        <w:adjustRightInd/>
        <w:snapToGrid/>
        <w:spacing w:line="240" w:lineRule="auto"/>
        <w:ind w:left="0" w:leftChars="0"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3. </w:t>
      </w:r>
      <w:r>
        <w:rPr>
          <w:rFonts w:hint="default" w:ascii="Times New Roman" w:hAnsi="Times New Roman" w:eastAsia="宋体" w:cs="Times New Roman"/>
          <w:b/>
          <w:bCs/>
          <w:sz w:val="24"/>
          <w:szCs w:val="24"/>
          <w:lang w:val="en-US" w:eastAsia="zh-CN"/>
        </w:rPr>
        <w:t>分类推进课程建设，加强课程思政内容体系建设</w:t>
      </w:r>
    </w:p>
    <w:p>
      <w:pPr>
        <w:pageBreakBefore w:val="0"/>
        <w:widowControl w:val="0"/>
        <w:kinsoku/>
        <w:wordWrap/>
        <w:overflowPunct/>
        <w:topLinePunct w:val="0"/>
        <w:autoSpaceDE/>
        <w:autoSpaceDN/>
        <w:bidi w:val="0"/>
        <w:adjustRightInd/>
        <w:snapToGrid/>
        <w:spacing w:line="240" w:lineRule="auto"/>
        <w:ind w:left="0" w:firstLine="48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突出</w:t>
      </w:r>
      <w:r>
        <w:rPr>
          <w:rFonts w:hint="default" w:ascii="Times New Roman" w:hAnsi="Times New Roman" w:eastAsia="宋体" w:cs="Times New Roman"/>
          <w:b/>
          <w:bCs/>
          <w:sz w:val="24"/>
          <w:szCs w:val="24"/>
          <w:lang w:val="en-US" w:eastAsia="zh-CN"/>
        </w:rPr>
        <w:t>智能制造与控制工程</w:t>
      </w:r>
      <w:r>
        <w:rPr>
          <w:rFonts w:hint="default" w:ascii="Times New Roman" w:hAnsi="Times New Roman" w:eastAsia="宋体" w:cs="Times New Roman"/>
          <w:b/>
          <w:bCs/>
          <w:sz w:val="24"/>
          <w:szCs w:val="24"/>
          <w:lang w:val="en-US" w:eastAsia="zh-CN"/>
        </w:rPr>
        <w:t>学院各专业特色，结合专业特点加强课程思政内容建设</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sz w:val="24"/>
          <w:szCs w:val="24"/>
          <w:lang w:val="en-US" w:eastAsia="zh-CN"/>
        </w:rPr>
        <w:t>根据不同学科专业的特色和优势，深入研究不同专业的育人目标，深入挖掘提炼专业知识体系中所蕴含的思想价值和精神内涵，科学合理拓展专业课程的广度、深度和温度，从课程所涉专业、行业、国家、国际、文化、历史等角度，增加课程的知识性、人文性，提升引领性、时代性和开放性。</w:t>
      </w:r>
    </w:p>
    <w:p>
      <w:pPr>
        <w:pageBreakBefore w:val="0"/>
        <w:widowControl w:val="0"/>
        <w:kinsoku/>
        <w:wordWrap/>
        <w:overflowPunct/>
        <w:topLinePunct w:val="0"/>
        <w:autoSpaceDE/>
        <w:autoSpaceDN/>
        <w:bidi w:val="0"/>
        <w:adjustRightInd/>
        <w:snapToGrid/>
        <w:spacing w:line="240" w:lineRule="auto"/>
        <w:ind w:left="0" w:firstLine="48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加强领航课程示范引领作用，形成学院课程思政教学案例库</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sz w:val="24"/>
          <w:szCs w:val="24"/>
          <w:lang w:val="en-US" w:eastAsia="zh-CN"/>
        </w:rPr>
        <w:t>深入挖掘各类课程和教学方式中蕴含的思想政治教育资源，培养学生丰富学识、增长见识、塑造品格，成为德智体美劳全面发展的合格人才。以领航课程教学资源为点在学院内全面推广铺开，形成学院课程思政教学案例库，建立优质资源共享机制。</w:t>
      </w:r>
    </w:p>
    <w:p>
      <w:pPr>
        <w:pageBreakBefore w:val="0"/>
        <w:widowControl w:val="0"/>
        <w:kinsoku/>
        <w:wordWrap/>
        <w:overflowPunct/>
        <w:topLinePunct w:val="0"/>
        <w:autoSpaceDE/>
        <w:autoSpaceDN/>
        <w:bidi w:val="0"/>
        <w:adjustRightInd/>
        <w:snapToGrid/>
        <w:spacing w:line="240" w:lineRule="auto"/>
        <w:ind w:left="0" w:firstLine="482"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lang w:val="en-US" w:eastAsia="zh-CN"/>
        </w:rPr>
        <w:t>研制课程思政教学指南，形成课程思政操作规范</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color w:val="auto"/>
          <w:sz w:val="24"/>
          <w:szCs w:val="24"/>
          <w:lang w:eastAsia="zh-CN"/>
        </w:rPr>
        <w:t>结合</w:t>
      </w:r>
      <w:r>
        <w:rPr>
          <w:rFonts w:hint="default" w:ascii="Times New Roman" w:hAnsi="Times New Roman" w:eastAsia="宋体" w:cs="Times New Roman"/>
          <w:color w:val="auto"/>
          <w:sz w:val="24"/>
          <w:szCs w:val="24"/>
          <w:lang w:val="en-US" w:eastAsia="zh-CN"/>
        </w:rPr>
        <w:t>学院目前的工程认证、一流本科（机械工程、智能制造工程、自动化）</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贯通培养（机械电子工程、材料成型及控制工程）、新专业（复合材料成型工程）等建设工作，</w:t>
      </w:r>
      <w:r>
        <w:rPr>
          <w:rFonts w:hint="default" w:ascii="Times New Roman" w:hAnsi="Times New Roman" w:eastAsia="宋体" w:cs="Times New Roman"/>
          <w:color w:val="auto"/>
          <w:sz w:val="24"/>
          <w:szCs w:val="24"/>
          <w:lang w:eastAsia="zh-CN"/>
        </w:rPr>
        <w:t>系统梳理</w:t>
      </w:r>
      <w:r>
        <w:rPr>
          <w:rFonts w:hint="default" w:ascii="Times New Roman" w:hAnsi="Times New Roman" w:eastAsia="宋体" w:cs="Times New Roman"/>
          <w:color w:val="auto"/>
          <w:sz w:val="24"/>
          <w:szCs w:val="24"/>
          <w:lang w:val="en-US" w:eastAsia="zh-CN"/>
        </w:rPr>
        <w:t>机械工程</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控制科学与工程等学科</w:t>
      </w:r>
      <w:r>
        <w:rPr>
          <w:rFonts w:hint="default" w:ascii="Times New Roman" w:hAnsi="Times New Roman" w:eastAsia="宋体" w:cs="Times New Roman"/>
          <w:color w:val="auto"/>
          <w:sz w:val="24"/>
          <w:szCs w:val="24"/>
          <w:lang w:eastAsia="zh-CN"/>
        </w:rPr>
        <w:t>中蕴含的思想政治教育元素，</w:t>
      </w:r>
      <w:r>
        <w:rPr>
          <w:rFonts w:hint="default" w:ascii="Times New Roman" w:hAnsi="Times New Roman" w:eastAsia="宋体" w:cs="Times New Roman"/>
          <w:sz w:val="24"/>
          <w:szCs w:val="24"/>
          <w:lang w:eastAsia="zh-CN"/>
        </w:rPr>
        <w:t>结合不同课程特点、思维方法和价值理念，深入挖掘课程思政元素，研制</w:t>
      </w:r>
      <w:r>
        <w:rPr>
          <w:rFonts w:hint="default" w:ascii="Times New Roman" w:hAnsi="Times New Roman" w:eastAsia="宋体" w:cs="Times New Roman"/>
          <w:sz w:val="24"/>
          <w:szCs w:val="24"/>
          <w:lang w:val="en-US" w:eastAsia="zh-CN"/>
        </w:rPr>
        <w:t>专业类</w:t>
      </w:r>
      <w:r>
        <w:rPr>
          <w:rFonts w:hint="default" w:ascii="Times New Roman" w:hAnsi="Times New Roman" w:eastAsia="宋体" w:cs="Times New Roman"/>
          <w:sz w:val="24"/>
          <w:szCs w:val="24"/>
          <w:lang w:eastAsia="zh-CN"/>
        </w:rPr>
        <w:t>课程思政教学指南，</w:t>
      </w:r>
      <w:r>
        <w:rPr>
          <w:rFonts w:hint="default" w:ascii="Times New Roman" w:hAnsi="Times New Roman" w:eastAsia="宋体" w:cs="Times New Roman"/>
          <w:sz w:val="24"/>
          <w:szCs w:val="24"/>
          <w:lang w:val="en-US" w:eastAsia="zh-CN"/>
        </w:rPr>
        <w:t>细化各项素质能力要求，</w:t>
      </w:r>
      <w:r>
        <w:rPr>
          <w:rFonts w:hint="default" w:ascii="Times New Roman" w:hAnsi="Times New Roman" w:eastAsia="宋体" w:cs="Times New Roman"/>
          <w:sz w:val="24"/>
          <w:szCs w:val="24"/>
          <w:lang w:eastAsia="zh-CN"/>
        </w:rPr>
        <w:t>建立课程思政操作规范。</w:t>
      </w:r>
    </w:p>
    <w:p>
      <w:pPr>
        <w:pageBreakBefore w:val="0"/>
        <w:widowControl w:val="0"/>
        <w:kinsoku/>
        <w:wordWrap/>
        <w:overflowPunct/>
        <w:topLinePunct w:val="0"/>
        <w:autoSpaceDE/>
        <w:autoSpaceDN/>
        <w:bidi w:val="0"/>
        <w:adjustRightInd/>
        <w:snapToGrid/>
        <w:spacing w:line="240" w:lineRule="auto"/>
        <w:ind w:left="0" w:firstLine="48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加强教材建设与管理</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sz w:val="24"/>
          <w:szCs w:val="24"/>
          <w:lang w:val="en-US" w:eastAsia="zh-CN"/>
        </w:rPr>
        <w:t>强化源头管理，</w:t>
      </w:r>
      <w:r>
        <w:rPr>
          <w:rFonts w:hint="default" w:ascii="Times New Roman" w:hAnsi="Times New Roman" w:eastAsia="宋体" w:cs="Times New Roman"/>
          <w:sz w:val="24"/>
          <w:szCs w:val="24"/>
          <w:lang w:eastAsia="zh-CN"/>
        </w:rPr>
        <w:t>建立完善教材规划、选用、审核和评价机制，同时加大教材建设力度。</w:t>
      </w:r>
      <w:r>
        <w:rPr>
          <w:rFonts w:hint="default" w:ascii="Times New Roman" w:hAnsi="Times New Roman" w:eastAsia="宋体" w:cs="Times New Roman"/>
          <w:sz w:val="24"/>
          <w:szCs w:val="24"/>
          <w:lang w:val="en-US" w:eastAsia="zh-CN"/>
        </w:rPr>
        <w:t>从讲义、实验指导书、校内自编教材到出版教材，组织教师编写能够体现价值引领、兼具思想性时代性科学性的优秀教材。以课程组为单位重点培育和支持教材建设，以培</w:t>
      </w:r>
      <w:r>
        <w:rPr>
          <w:rFonts w:hint="default" w:ascii="Times New Roman" w:hAnsi="Times New Roman" w:eastAsia="宋体" w:cs="Times New Roman"/>
          <w:sz w:val="24"/>
          <w:szCs w:val="24"/>
          <w:lang w:val="en-US" w:eastAsia="zh-CN"/>
        </w:rPr>
        <w:t>育</w:t>
      </w:r>
      <w:r>
        <w:rPr>
          <w:rFonts w:hint="default" w:ascii="Times New Roman" w:hAnsi="Times New Roman" w:eastAsia="宋体" w:cs="Times New Roman"/>
          <w:sz w:val="24"/>
          <w:szCs w:val="24"/>
          <w:lang w:val="en-US" w:eastAsia="zh-CN"/>
        </w:rPr>
        <w:t>周期1~2年，建设周期2~3年的进度，</w:t>
      </w:r>
      <w:r>
        <w:rPr>
          <w:rFonts w:hint="default" w:ascii="Times New Roman" w:hAnsi="Times New Roman" w:eastAsia="宋体" w:cs="Times New Roman"/>
          <w:sz w:val="24"/>
          <w:szCs w:val="24"/>
          <w:lang w:val="en-US" w:eastAsia="zh-CN"/>
        </w:rPr>
        <w:t>完成领航专业3~5本、一般专业1~2本的建设任务。</w:t>
      </w:r>
    </w:p>
    <w:p>
      <w:pPr>
        <w:pStyle w:val="2"/>
        <w:keepNext/>
        <w:keepLines/>
        <w:pageBreakBefore w:val="0"/>
        <w:widowControl w:val="0"/>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四、保障措施</w:t>
      </w:r>
    </w:p>
    <w:p>
      <w:pPr>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加强组织领导，成立智能制造与控制工程学院课程思政教育教学改革工作小组，统筹协调全院课程思政建设工作。</w:t>
      </w:r>
    </w:p>
    <w:p>
      <w:pPr>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组织架构与责任分工，小组设置组长1名，副组长2名，成员由学院领导班子成员、专业负责人、支部书记、教学、科研上有较高造诣的教师组成。办公室设专职秘书1名，负责小组日常管理工作。小组成员按照职责分工，领导小组完成各项工作任务。</w:t>
      </w:r>
    </w:p>
    <w:p>
      <w:pPr>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组长（学院党委书记）：施静</w:t>
      </w:r>
    </w:p>
    <w:p>
      <w:pPr>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副组长（院长、教学副院长）：汪志锋、李宁</w:t>
      </w:r>
    </w:p>
    <w:p>
      <w:pPr>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成  员（支部书记、系主任、教研室主任）：张飞、胡志华、宋海辉、王馨、王小刚、田浩彬、何成、陈进、杨敬辉、秦琴、梁彩平、陈驻民、崔立、周丰旭、苑文婧、杨文博</w:t>
      </w:r>
    </w:p>
    <w:p>
      <w:pPr>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秘 书：（教学秘书）：刘子琦</w:t>
      </w:r>
    </w:p>
    <w:p>
      <w:pPr>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上述成员随职务变动自动更替。</w:t>
      </w:r>
    </w:p>
    <w:p>
      <w:pPr>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 构建课程思政的制度体系，包括管理制度、教学制度，无缝融入学院整体教育教学体系。</w:t>
      </w:r>
    </w:p>
    <w:p>
      <w:pPr>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 加大投入力度，为课程思政建设提供必要的经费和物质保障。</w:t>
      </w:r>
    </w:p>
    <w:p>
      <w:pPr>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 充分发挥马克思主义学院、教务处、学生工作处等作用，形成协调工作制度和机制。</w:t>
      </w:r>
    </w:p>
    <w:p>
      <w:pPr>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 建立激励机制，对在课程思政建设中表现突出的教师给予表彰和奖励。</w:t>
      </w:r>
    </w:p>
    <w:p>
      <w:pPr>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实施方案的制定和实施，将有力推动我院课程思政建设工作的深入开展，为培养具有坚定理想信念、高尚道德情操、扎实专业知识的新时代人才提供有力保障。我们将不断总结经验，持续改进完善，努力开创我院课程思政建设新局面。</w:t>
      </w:r>
    </w:p>
    <w:p>
      <w:pPr>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w:t>
      </w:r>
    </w:p>
    <w:p>
      <w:pPr>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智能制造与控制工程学院</w:t>
      </w:r>
    </w:p>
    <w:p>
      <w:pPr>
        <w:pageBreakBefore w:val="0"/>
        <w:widowControl w:val="0"/>
        <w:kinsoku/>
        <w:wordWrap/>
        <w:overflowPunct/>
        <w:topLinePunct w:val="0"/>
        <w:autoSpaceDE/>
        <w:autoSpaceDN/>
        <w:bidi w:val="0"/>
        <w:adjustRightInd/>
        <w:snapToGrid/>
        <w:spacing w:line="240" w:lineRule="auto"/>
        <w:ind w:left="0" w:firstLine="480" w:firstLineChars="200"/>
        <w:jc w:val="righ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2021年9月</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right"/>
        <w:textAlignment w:val="auto"/>
        <w:rPr>
          <w:rFonts w:hint="default" w:ascii="Times New Roman" w:hAnsi="Times New Roman" w:cs="Times New Roman"/>
          <w:sz w:val="24"/>
          <w:szCs w:val="24"/>
        </w:rPr>
      </w:pPr>
    </w:p>
    <w:bookmarkEnd w:id="0"/>
    <w:sectPr>
      <w:footerReference r:id="rId3" w:type="default"/>
      <w:pgSz w:w="11906" w:h="16838"/>
      <w:pgMar w:top="1440" w:right="1800" w:bottom="1440" w:left="1800" w:header="851" w:footer="992" w:gutter="0"/>
      <w:paperSrc/>
      <w:pgNumType w:fmt="decimal"/>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60FB7"/>
    <w:multiLevelType w:val="singleLevel"/>
    <w:tmpl w:val="B1560FB7"/>
    <w:lvl w:ilvl="0" w:tentative="0">
      <w:start w:val="1"/>
      <w:numFmt w:val="decimal"/>
      <w:suff w:val="space"/>
      <w:lvlText w:val="%1."/>
      <w:lvlJc w:val="left"/>
    </w:lvl>
  </w:abstractNum>
  <w:abstractNum w:abstractNumId="1">
    <w:nsid w:val="052C23CE"/>
    <w:multiLevelType w:val="multilevel"/>
    <w:tmpl w:val="052C23CE"/>
    <w:lvl w:ilvl="0" w:tentative="0">
      <w:start w:val="2"/>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2M2YzZlNjk5NzE1MmZhNzYzOTNmMGQ2ZmNlYmUifQ=="/>
  </w:docVars>
  <w:rsids>
    <w:rsidRoot w:val="34DC6CA3"/>
    <w:rsid w:val="03BB6E41"/>
    <w:rsid w:val="17872022"/>
    <w:rsid w:val="1D95541E"/>
    <w:rsid w:val="2526223B"/>
    <w:rsid w:val="29461287"/>
    <w:rsid w:val="2E3E316C"/>
    <w:rsid w:val="34DC6CA3"/>
    <w:rsid w:val="36DE3793"/>
    <w:rsid w:val="43112A60"/>
    <w:rsid w:val="450C2F4F"/>
    <w:rsid w:val="480B1FFC"/>
    <w:rsid w:val="49364F1F"/>
    <w:rsid w:val="493F1117"/>
    <w:rsid w:val="57746489"/>
    <w:rsid w:val="58226E39"/>
    <w:rsid w:val="6CBA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2024-04-26T00:03:00Z</dcterms:created>
  <dc:creator>石林祥</dc:creator>
  <cp:lastModifiedBy>LN</cp:lastModifiedBy>
  <dcterms:modified xsi:type="dcterms:W3CDTF">2024-04-26T03:32:38Z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4759F71F30A446AC841B9852CFCCB3E5_13</vt:lpwstr>
  </property>
</Properties>
</file>